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before="360" w:line="240" w:lineRule="auto"/>
        <w:rPr>
          <w:rFonts w:ascii="Play" w:cs="Play" w:eastAsia="Play" w:hAnsi="Play"/>
          <w:color w:val="0f4761"/>
        </w:rPr>
      </w:pPr>
      <w:bookmarkStart w:colFirst="0" w:colLast="0" w:name="_wij4s44nva9" w:id="0"/>
      <w:bookmarkEnd w:id="0"/>
      <w:r w:rsidDel="00000000" w:rsidR="00000000" w:rsidRPr="00000000">
        <w:rPr>
          <w:rFonts w:ascii="Play" w:cs="Play" w:eastAsia="Play" w:hAnsi="Play"/>
          <w:color w:val="0f4761"/>
          <w:rtl w:val="0"/>
        </w:rPr>
        <w:t xml:space="preserve">Kursuspuljen – styrk naturvidenskabelig efteruddannelse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Formål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Kursuspuljen er etableret for at styrke og udvikle efteruddannelseslandskabet for naturvidenskabelige undervisere i gymnasiet. Målet er at sikre, at undervisere har adgang til de bedste faglige og didaktiske kompetencer – og dermed skabe et stærkere fundament for inspirerende og innovativ naturvidenskabsundervisning til gavn for både elever og samfund.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Hvem kan søge?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Puljemidlerne kan søges af medlemmer af følgende faglige foreninger gennem deres forening: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Fysiklærerforeningen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Kemilærerforeningen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Matematiklærerforeningen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Foreningen af Danske Biologer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Geografilærerforeningen 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Bioteknologiundervisere i Danmark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4"/>
        </w:numPr>
        <w:spacing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IT-lærerforening for ungdomsuddannelser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Fordelingsnøgle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6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Hver faglig forening kan søge op til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125.000 kr.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til udvikling af kurser, materialer m.v.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To eller flere foreninger kan i fællesskab søge op til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200.000 kr.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til udvikling af tværfaglige kurser og materialer.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Hvis der søges om mere end tre tværfaglige kurser på et år, fordeles midlerne af kursuspuljens udvalg. Ved uenighed træffes beslutning ved afstemning.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Hvad kan der søges støtte til?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Puljemidlerne kan bl.a. anvendes til: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Løn/frikøb i forbindelse med udvikling af nye faglige og didaktiske kurser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Produktion af undervisningsmaterialer og ressourcer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Strategisk udvikling af efteruddannelsestilbud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Professionaliseringsinitiativer for kursusudbydere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Løn til oplægsholdere, keynote speakers, facilitatorer og arrangører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Transport af oplægsholdere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Udstyr til brug i workshops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Afrapportering til puljeudvalget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Annoncering og synliggørelse af kurser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Hvad kan der ikke søges støtte til?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Følgende skal finansieres af deltagerbetaling: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Vikardækning eller løn til deltagende lærere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Lokaleleje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Forplejning og transport for deltagere</w:t>
      </w:r>
    </w:p>
    <w:p w:rsidR="00000000" w:rsidDel="00000000" w:rsidP="00000000" w:rsidRDefault="00000000" w:rsidRPr="00000000" w14:paraId="0000002A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Ansøgningsproces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Medlemmer udarbejder og indsender ansøgning til deres faglige forening.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spacing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Foreningen samler, vurderer og prioriterer ansøgningerne.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line="240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De udvalgte ansøgninger sendes videre til kursuspuljens udvalg til endelig behandling. Ansøgningerne sendes til </w:t>
      </w:r>
      <w:hyperlink r:id="rId6">
        <w:r w:rsidDel="00000000" w:rsidR="00000000" w:rsidRPr="00000000">
          <w:rPr>
            <w:rFonts w:ascii="Aptos" w:cs="Aptos" w:eastAsia="Aptos" w:hAnsi="Aptos"/>
            <w:color w:val="1155cc"/>
            <w:sz w:val="24"/>
            <w:szCs w:val="24"/>
            <w:u w:val="single"/>
            <w:rtl w:val="0"/>
          </w:rPr>
          <w:t xml:space="preserve">jpt@koldkollege.dk</w:t>
        </w:r>
      </w:hyperlink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, med emne </w:t>
      </w:r>
      <w:r w:rsidDel="00000000" w:rsidR="00000000" w:rsidRPr="00000000">
        <w:rPr>
          <w:rFonts w:ascii="Aptos" w:cs="Aptos" w:eastAsia="Aptos" w:hAnsi="Aptos"/>
          <w:i w:val="1"/>
          <w:iCs w:val="1"/>
          <w:sz w:val="24"/>
          <w:szCs w:val="24"/>
          <w:rtl w:val="0"/>
        </w:rPr>
        <w:t xml:space="preserve">Kursuspuljen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og projekttitel.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Ansøgningsfrister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Puljen kan søges to gange årligt, indtil skoleåret 2029/2030. Ansøgningen skal indeholde en beskrivelse af projektets formål, indhold, budget og forventet effekt. Se ansøgningsskema.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2026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16. august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line="240" w:lineRule="auto"/>
        <w:ind w:left="72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2026: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1. 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Baggrund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Kursuspuljen udspringer af visionen om at skabe et mere sammenhængende og robust efteruddannelseslandskab, der kan imødekomme de forandringer, ungdomsuddannelsesområdet står overfor, bl.a. i forbindelse med etableringen af EPX.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Med puljen får de faglige foreninger mulighed for – på vegne af deres medlemmer – at udvikle kurser og materialer, som motiverer lærere, styrker deres faglighed og sikrer, at eleverne møder en undervisning, der er både relevant, opdateret og inspirerende.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jpt@koldkollege.d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